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41F9" w:rsidRPr="004508DF" w:rsidRDefault="008A41F9" w:rsidP="008A41F9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</w:t>
      </w:r>
      <w:r w:rsidRPr="004508DF">
        <w:rPr>
          <w:rFonts w:ascii="Arial" w:hAnsi="Arial" w:cs="Arial"/>
        </w:rPr>
        <w:t xml:space="preserve">Załącznik Nr </w:t>
      </w:r>
      <w:r>
        <w:rPr>
          <w:rFonts w:ascii="Arial" w:hAnsi="Arial" w:cs="Arial"/>
        </w:rPr>
        <w:t>5</w:t>
      </w:r>
    </w:p>
    <w:p w:rsidR="008A41F9" w:rsidRPr="004508DF" w:rsidRDefault="008A41F9" w:rsidP="008A41F9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d</w:t>
      </w:r>
      <w:r w:rsidRPr="004508DF">
        <w:rPr>
          <w:rFonts w:ascii="Arial" w:hAnsi="Arial" w:cs="Arial"/>
        </w:rPr>
        <w:t xml:space="preserve">o umowy nr </w:t>
      </w:r>
      <w:r>
        <w:rPr>
          <w:rFonts w:ascii="Arial" w:hAnsi="Arial" w:cs="Arial"/>
        </w:rPr>
        <w:t>OP.271</w:t>
      </w:r>
      <w:r w:rsidR="00FC65F7">
        <w:rPr>
          <w:rFonts w:ascii="Arial" w:hAnsi="Arial" w:cs="Arial"/>
        </w:rPr>
        <w:t>.</w:t>
      </w:r>
      <w:r w:rsidR="00703FC8">
        <w:rPr>
          <w:rFonts w:ascii="Arial" w:hAnsi="Arial" w:cs="Arial"/>
        </w:rPr>
        <w:t>3</w:t>
      </w:r>
      <w:r w:rsidR="00FC65F7">
        <w:rPr>
          <w:rFonts w:ascii="Arial" w:hAnsi="Arial" w:cs="Arial"/>
        </w:rPr>
        <w:t>.2019</w:t>
      </w:r>
      <w:r>
        <w:rPr>
          <w:rFonts w:ascii="Arial" w:hAnsi="Arial" w:cs="Arial"/>
        </w:rPr>
        <w:t xml:space="preserve"> </w:t>
      </w:r>
      <w:r w:rsidRPr="004508DF">
        <w:rPr>
          <w:rFonts w:ascii="Arial" w:hAnsi="Arial" w:cs="Arial"/>
        </w:rPr>
        <w:t>z dnia</w:t>
      </w:r>
      <w:r>
        <w:rPr>
          <w:rFonts w:ascii="Arial" w:hAnsi="Arial" w:cs="Arial"/>
        </w:rPr>
        <w:t xml:space="preserve"> …</w:t>
      </w:r>
      <w:r w:rsidR="00703FC8">
        <w:rPr>
          <w:rFonts w:ascii="Arial" w:hAnsi="Arial" w:cs="Arial"/>
        </w:rPr>
        <w:t>…</w:t>
      </w:r>
      <w:bookmarkStart w:id="0" w:name="_GoBack"/>
      <w:bookmarkEnd w:id="0"/>
      <w:r w:rsidR="00FC65F7">
        <w:rPr>
          <w:rFonts w:ascii="Arial" w:hAnsi="Arial" w:cs="Arial"/>
        </w:rPr>
        <w:t>.2019</w:t>
      </w:r>
      <w:r>
        <w:rPr>
          <w:rFonts w:ascii="Arial" w:hAnsi="Arial" w:cs="Arial"/>
        </w:rPr>
        <w:t xml:space="preserve"> r.</w:t>
      </w:r>
    </w:p>
    <w:p w:rsidR="008A41F9" w:rsidRDefault="008A41F9" w:rsidP="008A41F9">
      <w:pPr>
        <w:rPr>
          <w:rFonts w:ascii="Arial" w:hAnsi="Arial" w:cs="Arial"/>
        </w:rPr>
      </w:pPr>
    </w:p>
    <w:p w:rsidR="008A41F9" w:rsidRDefault="008A41F9" w:rsidP="008A41F9">
      <w:pPr>
        <w:rPr>
          <w:rFonts w:ascii="Arial" w:hAnsi="Arial" w:cs="Arial"/>
          <w:b/>
          <w:sz w:val="24"/>
          <w:szCs w:val="24"/>
        </w:rPr>
      </w:pPr>
      <w:r w:rsidRPr="00282871">
        <w:rPr>
          <w:rFonts w:ascii="Arial" w:hAnsi="Arial" w:cs="Arial"/>
          <w:b/>
        </w:rPr>
        <w:t>IV.</w:t>
      </w:r>
      <w:r>
        <w:rPr>
          <w:rFonts w:ascii="Arial" w:hAnsi="Arial" w:cs="Arial"/>
        </w:rPr>
        <w:t xml:space="preserve"> </w:t>
      </w:r>
      <w:r w:rsidRPr="00941A8E">
        <w:rPr>
          <w:rFonts w:ascii="Arial" w:hAnsi="Arial" w:cs="Arial"/>
          <w:b/>
          <w:sz w:val="24"/>
          <w:szCs w:val="24"/>
        </w:rPr>
        <w:t xml:space="preserve">Instrukcja użytkowania </w:t>
      </w:r>
      <w:r>
        <w:rPr>
          <w:rFonts w:ascii="Arial" w:hAnsi="Arial" w:cs="Arial"/>
          <w:b/>
          <w:sz w:val="24"/>
          <w:szCs w:val="24"/>
        </w:rPr>
        <w:t>i eksploatacji obiektów mostowych</w:t>
      </w:r>
      <w:r w:rsidRPr="00941A8E">
        <w:rPr>
          <w:rFonts w:ascii="Arial" w:hAnsi="Arial" w:cs="Arial"/>
          <w:b/>
          <w:sz w:val="24"/>
          <w:szCs w:val="24"/>
        </w:rPr>
        <w:t>.</w:t>
      </w:r>
    </w:p>
    <w:p w:rsidR="008A41F9" w:rsidRDefault="008A41F9" w:rsidP="008A41F9">
      <w:pPr>
        <w:pStyle w:val="Akapitzlist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W czasie użytkowania obiektów należy regularnie kontrolować stan techniczny obiektu oraz elementów jego wyposażenia poprzez prowadzenie podstawowych i rozszerzonych kontroli.</w:t>
      </w:r>
    </w:p>
    <w:p w:rsidR="008A41F9" w:rsidRDefault="008A41F9" w:rsidP="008A41F9">
      <w:pPr>
        <w:pStyle w:val="Akapitzlist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trakcie eksploatacji należy badać stan techniczny elementów nośnych oraz jego możliwe odchylenie od pionu. Badania należy przeprowadzać min. raz w roku a także po wyjątkowych zjawiskach atmosferycznych czy obciążeniu tłumem ( imprezy masowe). </w:t>
      </w:r>
      <w:r>
        <w:rPr>
          <w:rFonts w:ascii="Arial" w:hAnsi="Arial" w:cs="Arial"/>
        </w:rPr>
        <w:br/>
        <w:t>W czasie przeglądów należy niezwłocznie usuwać uszkodzenia mechaniczne.</w:t>
      </w:r>
    </w:p>
    <w:p w:rsidR="008A41F9" w:rsidRDefault="008A41F9" w:rsidP="008A41F9">
      <w:pPr>
        <w:pStyle w:val="Akapitzlist"/>
        <w:numPr>
          <w:ilvl w:val="0"/>
          <w:numId w:val="1"/>
        </w:numPr>
        <w:ind w:left="360"/>
        <w:rPr>
          <w:rFonts w:ascii="Arial" w:hAnsi="Arial" w:cs="Arial"/>
        </w:rPr>
      </w:pPr>
      <w:r>
        <w:rPr>
          <w:rFonts w:ascii="Arial" w:hAnsi="Arial" w:cs="Arial"/>
        </w:rPr>
        <w:t>Konserwację pokładu drewnianego należ wykonywać 1-2 razy do roku</w:t>
      </w:r>
      <w:r w:rsidRPr="0094276B">
        <w:rPr>
          <w:rFonts w:ascii="Arial" w:hAnsi="Arial" w:cs="Arial"/>
          <w:b/>
        </w:rPr>
        <w:t>.</w:t>
      </w:r>
      <w:r w:rsidRPr="002455A2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Na bieżąco i bezzwłocznie należy usuwać zanieczyszczenia pokładu i elementów wyposażenia w tym głównie z odchodów ptactwa.</w:t>
      </w:r>
    </w:p>
    <w:p w:rsidR="008A41F9" w:rsidRDefault="008A41F9" w:rsidP="008A41F9">
      <w:pPr>
        <w:pStyle w:val="Akapitzlist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Balustrady i wypełnienia balustrad z blachy perforowanej, jako odpowiedzialne bezpośrednio za bezpieczeństwo użytkowników, należy kontrolować nie rzadziej niż 4 razy do roku. Kontrola urządzeń zabezpieczających winna obejmować sprawdzanie kompletności, lokalizację i ocenę uszkodzeń elementów, sprawdzenie stanu zamocowań, lokalizację uszkodzeń eksploatacyjnych powłoki antykorozyjnej. Wykryte nieprawidłowości należy bezwzględnie usuwać na bieżąco, przy zachowaniu wymagań technologicznych, BHP, bezpieczeństwa użytkowania i innych wymagań określonych odrębnymi przepisami.</w:t>
      </w:r>
    </w:p>
    <w:p w:rsidR="008A41F9" w:rsidRDefault="008A41F9" w:rsidP="008A41F9">
      <w:pPr>
        <w:pStyle w:val="Akapitzlist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Na pomoście-molo zabronione jest przebywanie jednocześnie ilości osób przekraczających normę PN-85/S-10030 „Obiekty mostowe – Obciążenie” tj. 4kN/m2 oraz wprawianie w ruch poprzez podskakiwanie i bujanie na boki. Obiekt winien być oznakowany i zabezpieczony odpowiednimi znakami.</w:t>
      </w:r>
    </w:p>
    <w:p w:rsidR="008A41F9" w:rsidRDefault="008A41F9" w:rsidP="008A41F9">
      <w:pPr>
        <w:pStyle w:val="Akapitzlist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Przegląd zabezpieczeń antykorozyjnych konstrukcji stalowej należy przeprowadzać nie rzadziej niż 2 razy do roku. Ewentualne naprawy eksploatacyjne należy prowadzić </w:t>
      </w:r>
      <w:r>
        <w:rPr>
          <w:rFonts w:ascii="Arial" w:hAnsi="Arial" w:cs="Arial"/>
        </w:rPr>
        <w:br/>
        <w:t>z wykorzystaniem materiałów użytych przy ich wykonaniu.</w:t>
      </w:r>
    </w:p>
    <w:p w:rsidR="008A41F9" w:rsidRDefault="008A41F9" w:rsidP="008A41F9">
      <w:pPr>
        <w:pStyle w:val="Akapitzlist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Kontrole stanu urządzeń i przewodów elektrycznych, pozostających na wyposażeniu obiektu należy prowadzić zgodnie z obowiązującymi w tym zakresie odrębnymi przepisami.</w:t>
      </w:r>
    </w:p>
    <w:p w:rsidR="008A41F9" w:rsidRDefault="008A41F9" w:rsidP="008A41F9">
      <w:pPr>
        <w:pStyle w:val="Akapitzlist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W okresie zimowym nie należy dopuszczać do oblodzenia pali i innych elementów pionowych.</w:t>
      </w:r>
    </w:p>
    <w:p w:rsidR="008A41F9" w:rsidRDefault="008A41F9" w:rsidP="008A41F9">
      <w:pPr>
        <w:pStyle w:val="Akapitzlist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Uruchamianie w okresie zimowym oświetlenia LED następuje wyłącznie na ryzyko zarządcy obiektu.</w:t>
      </w:r>
    </w:p>
    <w:p w:rsidR="008A41F9" w:rsidRDefault="008A41F9" w:rsidP="008A41F9">
      <w:pPr>
        <w:pStyle w:val="Akapitzlist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Umieszczanie na obiektach lub powiązanych z nimi w jakikolwiek sposób elementów obcych, bez pisemnej zgody właściciela, następuje na wyłączne ryzyko zarządcy i może stanowić podstawę rozwiązania umowy.</w:t>
      </w:r>
    </w:p>
    <w:p w:rsidR="008A41F9" w:rsidRDefault="008A41F9" w:rsidP="008A41F9">
      <w:pPr>
        <w:pStyle w:val="Akapitzlist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Środki chemiczne stosowane w czasie eksploatacji obiektu winny być neutralne dla wszystkich elementów. Obowiązek wykazania ich neutralności spoczywa na zarządcy.                                                                                                             1/2</w:t>
      </w:r>
    </w:p>
    <w:p w:rsidR="008A41F9" w:rsidRDefault="008A41F9" w:rsidP="008A41F9">
      <w:pPr>
        <w:pStyle w:val="Akapitzlist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Należy założyć/ i prowadzić Książkę/Książki Kontroli i Przeglądów Obiektów, na bieżąco protokołując przeprowadzone czynności kontrolne zgodnie z wymaganiami niniejszej Instrukcji oraz odrębnie obowiązującymi przepisami.</w:t>
      </w:r>
    </w:p>
    <w:p w:rsidR="008A41F9" w:rsidRDefault="008A41F9" w:rsidP="008A41F9">
      <w:pPr>
        <w:pStyle w:val="Akapitzlist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Stosowanie niniejszej Instrukcji nie zwalnia zarządcy obiektów z odpowiedzialności za znajomość i stosowanie odpowiednich przepisów i norm.</w:t>
      </w:r>
    </w:p>
    <w:p w:rsidR="00B65A87" w:rsidRPr="008A41F9" w:rsidRDefault="008A41F9">
      <w:pPr>
        <w:rPr>
          <w:rFonts w:ascii="Arial" w:hAnsi="Arial" w:cs="Arial"/>
          <w:sz w:val="16"/>
          <w:szCs w:val="16"/>
        </w:rPr>
      </w:pPr>
      <w:r w:rsidRPr="003D2F8E">
        <w:rPr>
          <w:rFonts w:ascii="Arial" w:hAnsi="Arial" w:cs="Arial"/>
          <w:sz w:val="16"/>
          <w:szCs w:val="16"/>
        </w:rPr>
        <w:t>Sporządziła: J. Rypina</w:t>
      </w:r>
    </w:p>
    <w:sectPr w:rsidR="00B65A87" w:rsidRPr="008A41F9" w:rsidSect="00BD1B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027753"/>
    <w:multiLevelType w:val="hybridMultilevel"/>
    <w:tmpl w:val="35F45E8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41F9"/>
    <w:rsid w:val="00703FC8"/>
    <w:rsid w:val="007D45A0"/>
    <w:rsid w:val="008A41F9"/>
    <w:rsid w:val="00B65A87"/>
    <w:rsid w:val="00FC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0F182"/>
  <w15:docId w15:val="{B5DD619E-5611-4E9B-B72B-BB6589D88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A41F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8A41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462</Words>
  <Characters>2772</Characters>
  <Application>Microsoft Office Word</Application>
  <DocSecurity>0</DocSecurity>
  <Lines>23</Lines>
  <Paragraphs>6</Paragraphs>
  <ScaleCrop>false</ScaleCrop>
  <Company/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Kuśpiet</dc:creator>
  <cp:keywords/>
  <dc:description/>
  <cp:lastModifiedBy>Mirosław Kuchciński</cp:lastModifiedBy>
  <cp:revision>4</cp:revision>
  <dcterms:created xsi:type="dcterms:W3CDTF">2019-03-04T07:09:00Z</dcterms:created>
  <dcterms:modified xsi:type="dcterms:W3CDTF">2019-03-19T07:22:00Z</dcterms:modified>
</cp:coreProperties>
</file>